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17414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15a22427-dc1d-49f1-853a-d781cd4acb9d" w:id="1"/>
      <w:r>
        <w:rPr>
          <w:rFonts w:ascii="Times New Roman" w:hAnsi="Times New Roman"/>
          <w:b/>
          <w:i w:val="false"/>
          <w:color w:val="000000"/>
          <w:sz w:val="28"/>
        </w:rPr>
        <w:t>Министерство образования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cd8dd4cf-9f0b-4620-ae4e-2e8ac1eada8a" w:id="2"/>
      <w:r>
        <w:rPr>
          <w:rFonts w:ascii="Times New Roman" w:hAnsi="Times New Roman"/>
          <w:b/>
          <w:i w:val="false"/>
          <w:color w:val="000000"/>
          <w:sz w:val="28"/>
        </w:rPr>
        <w:t xml:space="preserve">Администрация Смоленского района </w:t>
      </w:r>
      <w:bookmarkEnd w:id="2"/>
      <w:r>
        <w:rPr>
          <w:sz w:val="28"/>
        </w:rPr>
        <w:br/>
      </w:r>
      <w:bookmarkStart w:name="cd8dd4cf-9f0b-4620-ae4e-2e8ac1eada8a" w:id="3"/>
      <w:r>
        <w:rPr>
          <w:rFonts w:ascii="Times New Roman" w:hAnsi="Times New Roman"/>
          <w:b/>
          <w:i w:val="false"/>
          <w:color w:val="000000"/>
          <w:sz w:val="28"/>
        </w:rPr>
        <w:t xml:space="preserve"> Алтайского края</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"Солоновская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2053630)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9a345b0-6ed1-40cd-b134-a0627a792844" w:id="4"/>
      <w:r>
        <w:rPr>
          <w:rFonts w:ascii="Times New Roman" w:hAnsi="Times New Roman"/>
          <w:b/>
          <w:i w:val="false"/>
          <w:color w:val="000000"/>
          <w:sz w:val="28"/>
        </w:rPr>
        <w:t>Солоновка</w:t>
      </w:r>
      <w:bookmarkEnd w:id="4"/>
      <w:r>
        <w:rPr>
          <w:rFonts w:ascii="Times New Roman" w:hAnsi="Times New Roman"/>
          <w:b/>
          <w:i w:val="false"/>
          <w:color w:val="000000"/>
          <w:sz w:val="28"/>
        </w:rPr>
        <w:t xml:space="preserve">‌ </w:t>
      </w:r>
      <w:bookmarkStart w:name="5f054d67-7e13-4d44-b6f5-418ed22395c6"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5174143" w:id="6"/>
    <w:p>
      <w:pPr>
        <w:sectPr>
          <w:pgSz w:w="11906" w:h="16383" w:orient="portrait"/>
        </w:sectPr>
      </w:pPr>
    </w:p>
    <w:bookmarkEnd w:id="6"/>
    <w:bookmarkEnd w:id="0"/>
    <w:bookmarkStart w:name="block-15174142" w:id="7"/>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15174142" w:id="8"/>
    <w:p>
      <w:pPr>
        <w:sectPr>
          <w:pgSz w:w="11906" w:h="16383" w:orient="portrait"/>
        </w:sectPr>
      </w:pPr>
    </w:p>
    <w:bookmarkEnd w:id="8"/>
    <w:bookmarkEnd w:id="7"/>
    <w:bookmarkStart w:name="block-15174147"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15174147" w:id="14"/>
    <w:p>
      <w:pPr>
        <w:sectPr>
          <w:pgSz w:w="11906" w:h="16383" w:orient="portrait"/>
        </w:sectPr>
      </w:pPr>
    </w:p>
    <w:bookmarkEnd w:id="14"/>
    <w:bookmarkEnd w:id="9"/>
    <w:bookmarkStart w:name="block-15174146" w:id="15"/>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7"/>
      <w:bookmarkEnd w:id="17"/>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15174146" w:id="18"/>
    <w:p>
      <w:pPr>
        <w:sectPr>
          <w:pgSz w:w="11906" w:h="16383" w:orient="portrait"/>
        </w:sectPr>
      </w:pPr>
    </w:p>
    <w:bookmarkEnd w:id="18"/>
    <w:bookmarkEnd w:id="15"/>
    <w:bookmarkStart w:name="block-15174141"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53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27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75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13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15174141" w:id="20"/>
    <w:p>
      <w:pPr>
        <w:sectPr>
          <w:pgSz w:w="16383" w:h="11906" w:orient="landscape"/>
        </w:sectPr>
      </w:pPr>
    </w:p>
    <w:bookmarkEnd w:id="20"/>
    <w:bookmarkEnd w:id="19"/>
    <w:bookmarkStart w:name="block-15174145"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https://educont.ru/</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8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2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https://educont.ru/</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0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8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74145" w:id="22"/>
    <w:p>
      <w:pPr>
        <w:sectPr>
          <w:pgSz w:w="16383" w:h="11906" w:orient="landscape"/>
        </w:sectPr>
      </w:pPr>
    </w:p>
    <w:bookmarkEnd w:id="22"/>
    <w:bookmarkEnd w:id="21"/>
    <w:bookmarkStart w:name="block-15174144"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ec03d33-8ed4-4788-81b8-0b9d9a2c1e9f" w:id="24"/>
      <w:r>
        <w:rPr>
          <w:rFonts w:ascii="Times New Roman" w:hAnsi="Times New Roman"/>
          <w:b w:val="false"/>
          <w:i w:val="false"/>
          <w:color w:val="000000"/>
          <w:sz w:val="28"/>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bookmarkEnd w:id="24"/>
      <w:r>
        <w:rPr>
          <w:sz w:val="28"/>
        </w:rPr>
        <w:br/>
      </w:r>
      <w:bookmarkStart w:name="0ec03d33-8ed4-4788-81b8-0b9d9a2c1e9f" w:id="25"/>
      <w:r>
        <w:rPr>
          <w:rFonts w:ascii="Times New Roman" w:hAnsi="Times New Roman"/>
          <w:b w:val="false"/>
          <w:i w:val="false"/>
          <w:color w:val="000000"/>
          <w:sz w:val="28"/>
        </w:rPr>
        <w:t xml:space="preserve"> • История. Всеобщая история. Новейшая история. 1946 г. - начало XXI века, 11 класс/ Сороко-Цюпа О.С., Сороко-Цюпа А.О.; под редакцией Чубарьяна А.О., Акционерное общество «Издательство «Просвещение»</w:t>
      </w:r>
      <w:bookmarkEnd w:id="25"/>
      <w:r>
        <w:rPr>
          <w:sz w:val="28"/>
        </w:rPr>
        <w:br/>
      </w:r>
      <w:bookmarkStart w:name="0ec03d33-8ed4-4788-81b8-0b9d9a2c1e9f" w:id="26"/>
      <w:r>
        <w:rPr>
          <w:rFonts w:ascii="Times New Roman" w:hAnsi="Times New Roman"/>
          <w:b w:val="false"/>
          <w:i w:val="false"/>
          <w:color w:val="000000"/>
          <w:sz w:val="28"/>
        </w:rPr>
        <w:t xml:space="preserve"> • История. История России. 1914- 1945 гг. (в 2 частях), 10 класс/ Горинов М.М. и другие; под редакцией Торкунова А.В., Акционерное общество «Издательство «Просвещение»</w:t>
      </w:r>
      <w:bookmarkEnd w:id="26"/>
      <w:r>
        <w:rPr>
          <w:sz w:val="28"/>
        </w:rPr>
        <w:br/>
      </w:r>
      <w:bookmarkStart w:name="0ec03d33-8ed4-4788-81b8-0b9d9a2c1e9f" w:id="27"/>
      <w:r>
        <w:rPr>
          <w:rFonts w:ascii="Times New Roman" w:hAnsi="Times New Roman"/>
          <w:b w:val="false"/>
          <w:i w:val="false"/>
          <w:color w:val="000000"/>
          <w:sz w:val="28"/>
        </w:rPr>
        <w:t xml:space="preserve"> • Мединский В. Р., Чубарьян А. О. «История. Всеобщая история. 1945 год — начало XXI века. 11 класс. Базовый уровень»</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9cb397a-866c-4f27-b115-9f600926537f" w:id="28"/>
      <w:r>
        <w:rPr>
          <w:rFonts w:ascii="Times New Roman" w:hAnsi="Times New Roman"/>
          <w:b w:val="false"/>
          <w:i w:val="false"/>
          <w:color w:val="000000"/>
          <w:sz w:val="28"/>
        </w:rPr>
        <w:t>Сороко-Цюпа, Несмелова, Середнякова: Новейшая история. 10-11 класс. Рабочая программа. Поурочные рекомендации, М: Просвещение</w:t>
      </w:r>
      <w:bookmarkEnd w:id="28"/>
      <w:r>
        <w:rPr>
          <w:sz w:val="28"/>
        </w:rPr>
        <w:br/>
      </w:r>
      <w:r>
        <w:rPr>
          <w:sz w:val="28"/>
        </w:rPr>
        <w:br/>
      </w:r>
      <w:bookmarkStart w:name="d9cb397a-866c-4f27-b115-9f600926537f" w:id="29"/>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a533c747-85bf-4629-95ae-536468e95f06" w:id="30"/>
      <w:r>
        <w:rPr>
          <w:rFonts w:ascii="Times New Roman" w:hAnsi="Times New Roman"/>
          <w:b w:val="false"/>
          <w:i w:val="false"/>
          <w:color w:val="000000"/>
          <w:sz w:val="28"/>
        </w:rPr>
        <w:t>https://educont.ru/</w:t>
      </w:r>
      <w:bookmarkEnd w:id="3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5174144" w:id="31"/>
    <w:p>
      <w:pPr>
        <w:sectPr>
          <w:pgSz w:w="11906" w:h="16383" w:orient="portrait"/>
        </w:sectPr>
      </w:pPr>
    </w:p>
    <w:bookmarkEnd w:id="31"/>
    <w:bookmarkEnd w:id="23"/>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educont.ru/" Type="http://schemas.openxmlformats.org/officeDocument/2006/relationships/hyperlink" Id="rId4"/>
    <Relationship TargetMode="External" Target="https://educont.ru/" Type="http://schemas.openxmlformats.org/officeDocument/2006/relationships/hyperlink"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